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0F6A5" w14:textId="0BBA00E6" w:rsidR="00186894" w:rsidRPr="00712E79" w:rsidRDefault="00B21857" w:rsidP="00B21857">
      <w:pPr>
        <w:jc w:val="center"/>
        <w:rPr>
          <w:rFonts w:ascii="Times New Roman" w:hAnsi="Times New Roman" w:cs="Times New Roman"/>
          <w:b/>
          <w:bCs/>
          <w:sz w:val="24"/>
          <w:szCs w:val="24"/>
          <w:lang w:val="lt-LT"/>
        </w:rPr>
      </w:pPr>
      <w:r w:rsidRPr="00712E79">
        <w:rPr>
          <w:rFonts w:ascii="Times New Roman" w:hAnsi="Times New Roman" w:cs="Times New Roman"/>
          <w:b/>
          <w:bCs/>
          <w:sz w:val="24"/>
          <w:szCs w:val="24"/>
          <w:lang w:val="lt-LT"/>
        </w:rPr>
        <w:t>TECHNINĖ SPECIFIKACIJA</w:t>
      </w:r>
    </w:p>
    <w:p w14:paraId="1D41F54E" w14:textId="650954E0" w:rsidR="00B21857" w:rsidRPr="00712E79" w:rsidRDefault="00B21857" w:rsidP="00712E79">
      <w:pPr>
        <w:pStyle w:val="Sraopastraipa"/>
        <w:numPr>
          <w:ilvl w:val="0"/>
          <w:numId w:val="1"/>
        </w:numPr>
        <w:spacing w:after="0" w:line="240" w:lineRule="auto"/>
        <w:ind w:left="0" w:firstLine="720"/>
        <w:jc w:val="both"/>
        <w:rPr>
          <w:rFonts w:ascii="Times New Roman" w:hAnsi="Times New Roman" w:cs="Times New Roman"/>
          <w:sz w:val="24"/>
          <w:szCs w:val="24"/>
          <w:lang w:val="lt-LT"/>
        </w:rPr>
      </w:pPr>
      <w:r w:rsidRPr="00712E79">
        <w:rPr>
          <w:rFonts w:ascii="Times New Roman" w:hAnsi="Times New Roman" w:cs="Times New Roman"/>
          <w:b/>
          <w:bCs/>
          <w:sz w:val="24"/>
          <w:szCs w:val="24"/>
          <w:lang w:val="lt-LT"/>
        </w:rPr>
        <w:t>Pirkimo objektas</w:t>
      </w:r>
      <w:r w:rsidRPr="00712E79">
        <w:rPr>
          <w:rFonts w:ascii="Times New Roman" w:hAnsi="Times New Roman" w:cs="Times New Roman"/>
          <w:sz w:val="24"/>
          <w:szCs w:val="24"/>
          <w:lang w:val="lt-LT"/>
        </w:rPr>
        <w:t xml:space="preserve"> </w:t>
      </w:r>
      <w:r w:rsidR="00712E79">
        <w:rPr>
          <w:rFonts w:ascii="Times New Roman" w:hAnsi="Times New Roman" w:cs="Times New Roman"/>
          <w:sz w:val="24"/>
          <w:szCs w:val="24"/>
          <w:lang w:val="lt-LT"/>
        </w:rPr>
        <w:t>–</w:t>
      </w:r>
      <w:r w:rsidRPr="00712E79">
        <w:rPr>
          <w:rFonts w:ascii="Times New Roman" w:hAnsi="Times New Roman" w:cs="Times New Roman"/>
          <w:sz w:val="24"/>
          <w:szCs w:val="24"/>
          <w:lang w:val="lt-LT"/>
        </w:rPr>
        <w:t xml:space="preserve"> įrengtų dangų laboratoriniai tyrimai, </w:t>
      </w:r>
      <w:proofErr w:type="spellStart"/>
      <w:r w:rsidRPr="00712E79">
        <w:rPr>
          <w:rFonts w:ascii="Times New Roman" w:hAnsi="Times New Roman" w:cs="Times New Roman"/>
          <w:sz w:val="24"/>
          <w:szCs w:val="24"/>
          <w:lang w:val="lt-LT"/>
        </w:rPr>
        <w:t>t.y</w:t>
      </w:r>
      <w:proofErr w:type="spellEnd"/>
      <w:r w:rsidR="00712E79">
        <w:rPr>
          <w:rFonts w:ascii="Times New Roman" w:hAnsi="Times New Roman" w:cs="Times New Roman"/>
          <w:sz w:val="24"/>
          <w:szCs w:val="24"/>
          <w:lang w:val="lt-LT"/>
        </w:rPr>
        <w:t>.</w:t>
      </w:r>
      <w:r w:rsidRPr="00712E79">
        <w:rPr>
          <w:rFonts w:ascii="Times New Roman" w:hAnsi="Times New Roman" w:cs="Times New Roman"/>
          <w:sz w:val="24"/>
          <w:szCs w:val="24"/>
          <w:lang w:val="lt-LT"/>
        </w:rPr>
        <w:t xml:space="preserve"> panaudotų medžiagų bandymų ir tyrimų atlikimo paslaugos</w:t>
      </w:r>
      <w:r w:rsidR="00712E79">
        <w:rPr>
          <w:rFonts w:ascii="Times New Roman" w:hAnsi="Times New Roman" w:cs="Times New Roman"/>
          <w:sz w:val="24"/>
          <w:szCs w:val="24"/>
          <w:lang w:val="lt-LT"/>
        </w:rPr>
        <w:t xml:space="preserve"> (žr. </w:t>
      </w:r>
      <w:r w:rsidR="00712E79" w:rsidRPr="00712E79">
        <w:rPr>
          <w:rFonts w:ascii="Times New Roman" w:hAnsi="Times New Roman" w:cs="Times New Roman"/>
          <w:i/>
          <w:iCs/>
          <w:sz w:val="24"/>
          <w:szCs w:val="24"/>
          <w:lang w:val="lt-LT"/>
        </w:rPr>
        <w:t>Lentelė Nr. 1</w:t>
      </w:r>
      <w:r w:rsidR="00712E79">
        <w:rPr>
          <w:rFonts w:ascii="Times New Roman" w:hAnsi="Times New Roman" w:cs="Times New Roman"/>
          <w:sz w:val="24"/>
          <w:szCs w:val="24"/>
          <w:lang w:val="lt-LT"/>
        </w:rPr>
        <w:t>)</w:t>
      </w:r>
      <w:r w:rsidRPr="00712E79">
        <w:rPr>
          <w:rFonts w:ascii="Times New Roman" w:hAnsi="Times New Roman" w:cs="Times New Roman"/>
          <w:sz w:val="24"/>
          <w:szCs w:val="24"/>
          <w:lang w:val="lt-LT"/>
        </w:rPr>
        <w:t>.</w:t>
      </w:r>
    </w:p>
    <w:p w14:paraId="7B7ACCBB" w14:textId="6DDAD4E7" w:rsidR="00B21857" w:rsidRPr="00712E79" w:rsidRDefault="00B21857" w:rsidP="00712E79">
      <w:pPr>
        <w:pStyle w:val="Sraopastraipa"/>
        <w:numPr>
          <w:ilvl w:val="0"/>
          <w:numId w:val="1"/>
        </w:numPr>
        <w:spacing w:after="0" w:line="240" w:lineRule="auto"/>
        <w:ind w:left="0" w:firstLine="720"/>
        <w:jc w:val="both"/>
        <w:rPr>
          <w:rFonts w:ascii="Times New Roman" w:hAnsi="Times New Roman" w:cs="Times New Roman"/>
          <w:sz w:val="24"/>
          <w:szCs w:val="24"/>
          <w:lang w:val="lt-LT"/>
        </w:rPr>
      </w:pPr>
      <w:r w:rsidRPr="00712E79">
        <w:rPr>
          <w:rFonts w:ascii="Times New Roman" w:hAnsi="Times New Roman" w:cs="Times New Roman"/>
          <w:b/>
          <w:bCs/>
          <w:sz w:val="24"/>
          <w:szCs w:val="24"/>
          <w:lang w:val="lt-LT"/>
        </w:rPr>
        <w:t>Paslaugų atlikimo teritorija</w:t>
      </w:r>
      <w:r w:rsidRPr="00712E79">
        <w:rPr>
          <w:rFonts w:ascii="Times New Roman" w:hAnsi="Times New Roman" w:cs="Times New Roman"/>
          <w:sz w:val="24"/>
          <w:szCs w:val="24"/>
          <w:lang w:val="lt-LT"/>
        </w:rPr>
        <w:t xml:space="preserve"> – Šalčininkų rajono keliai</w:t>
      </w:r>
      <w:r w:rsidR="00712E79">
        <w:rPr>
          <w:rFonts w:ascii="Times New Roman" w:hAnsi="Times New Roman" w:cs="Times New Roman"/>
          <w:sz w:val="24"/>
          <w:szCs w:val="24"/>
          <w:lang w:val="lt-LT"/>
        </w:rPr>
        <w:t xml:space="preserve"> / </w:t>
      </w:r>
      <w:r w:rsidRPr="00712E79">
        <w:rPr>
          <w:rFonts w:ascii="Times New Roman" w:hAnsi="Times New Roman" w:cs="Times New Roman"/>
          <w:sz w:val="24"/>
          <w:szCs w:val="24"/>
          <w:lang w:val="lt-LT"/>
        </w:rPr>
        <w:t>gatvės.</w:t>
      </w:r>
    </w:p>
    <w:p w14:paraId="05BE0CDF" w14:textId="582FCE90" w:rsidR="00B21857" w:rsidRPr="00712E79" w:rsidRDefault="00B21857" w:rsidP="00712E79">
      <w:pPr>
        <w:pStyle w:val="Sraopastraipa"/>
        <w:numPr>
          <w:ilvl w:val="0"/>
          <w:numId w:val="1"/>
        </w:numPr>
        <w:spacing w:after="0" w:line="240" w:lineRule="auto"/>
        <w:ind w:left="0" w:firstLine="720"/>
        <w:jc w:val="both"/>
        <w:rPr>
          <w:rFonts w:ascii="Times New Roman" w:hAnsi="Times New Roman" w:cs="Times New Roman"/>
          <w:sz w:val="24"/>
          <w:szCs w:val="24"/>
          <w:lang w:val="lt-LT"/>
        </w:rPr>
      </w:pPr>
      <w:r w:rsidRPr="00712E79">
        <w:rPr>
          <w:rFonts w:ascii="Times New Roman" w:hAnsi="Times New Roman" w:cs="Times New Roman"/>
          <w:sz w:val="24"/>
          <w:szCs w:val="24"/>
          <w:lang w:val="lt-LT"/>
        </w:rPr>
        <w:t>Metinis tyrimų kiekis gali didėti/mažėti +-20 proc.</w:t>
      </w:r>
    </w:p>
    <w:p w14:paraId="4DB27BE6" w14:textId="09EE1B11" w:rsidR="00B21857" w:rsidRPr="00712E79" w:rsidRDefault="00B21857" w:rsidP="00712E79">
      <w:pPr>
        <w:pStyle w:val="Sraopastraipa"/>
        <w:numPr>
          <w:ilvl w:val="0"/>
          <w:numId w:val="1"/>
        </w:numPr>
        <w:spacing w:after="0" w:line="240" w:lineRule="auto"/>
        <w:ind w:left="0" w:firstLine="720"/>
        <w:jc w:val="both"/>
        <w:rPr>
          <w:rFonts w:ascii="Times New Roman" w:hAnsi="Times New Roman" w:cs="Times New Roman"/>
          <w:sz w:val="24"/>
          <w:szCs w:val="24"/>
          <w:lang w:val="lt-LT"/>
        </w:rPr>
      </w:pPr>
      <w:r w:rsidRPr="00712E79">
        <w:rPr>
          <w:rFonts w:ascii="Times New Roman" w:hAnsi="Times New Roman" w:cs="Times New Roman"/>
          <w:sz w:val="24"/>
          <w:szCs w:val="24"/>
          <w:lang w:val="lt-LT"/>
        </w:rPr>
        <w:t xml:space="preserve">Sutartis bus sudaroma </w:t>
      </w:r>
      <w:r w:rsidR="00712E79">
        <w:rPr>
          <w:rFonts w:ascii="Times New Roman" w:hAnsi="Times New Roman" w:cs="Times New Roman"/>
          <w:sz w:val="24"/>
          <w:szCs w:val="24"/>
          <w:lang w:val="lt-LT"/>
        </w:rPr>
        <w:t>36 mėnesiams</w:t>
      </w:r>
      <w:r w:rsidRPr="00712E79">
        <w:rPr>
          <w:rFonts w:ascii="Times New Roman" w:hAnsi="Times New Roman" w:cs="Times New Roman"/>
          <w:sz w:val="24"/>
          <w:szCs w:val="24"/>
          <w:lang w:val="lt-LT"/>
        </w:rPr>
        <w:t>. Vidutiniškai per metus bus užsakomą iki 25 objektų dangos (medžiagų, gruntų) tyrimų.</w:t>
      </w:r>
    </w:p>
    <w:p w14:paraId="5293358D" w14:textId="34476697" w:rsidR="00FD36F7" w:rsidRPr="00712E79" w:rsidRDefault="00857347" w:rsidP="00712E79">
      <w:pPr>
        <w:numPr>
          <w:ilvl w:val="0"/>
          <w:numId w:val="1"/>
        </w:numPr>
        <w:spacing w:after="0" w:line="240" w:lineRule="auto"/>
        <w:ind w:left="0" w:firstLine="720"/>
        <w:jc w:val="both"/>
        <w:rPr>
          <w:rFonts w:ascii="Times New Roman" w:eastAsia="Times New Roman" w:hAnsi="Times New Roman" w:cs="Times New Roman"/>
          <w:kern w:val="0"/>
          <w:sz w:val="24"/>
          <w:szCs w:val="24"/>
          <w:lang w:val="lt-LT"/>
          <w14:ligatures w14:val="none"/>
        </w:rPr>
      </w:pPr>
      <w:r w:rsidRPr="00712E79">
        <w:rPr>
          <w:rFonts w:ascii="Times New Roman" w:eastAsia="Times New Roman" w:hAnsi="Times New Roman" w:cs="Times New Roman"/>
          <w:kern w:val="0"/>
          <w:sz w:val="24"/>
          <w:szCs w:val="24"/>
          <w:lang w:val="lt-LT"/>
          <w14:ligatures w14:val="none"/>
        </w:rPr>
        <w:t xml:space="preserve">Tiekėjas, dalyvaujantis pirkime, turi atitikti šiuos žemiau nurodytus Lietuvos Respublikos aplinkos ministro </w:t>
      </w:r>
      <w:r w:rsidR="00944677" w:rsidRPr="00712E79">
        <w:rPr>
          <w:rFonts w:ascii="Times New Roman" w:eastAsia="Times New Roman" w:hAnsi="Times New Roman" w:cs="Times New Roman"/>
          <w:kern w:val="0"/>
          <w:sz w:val="24"/>
          <w:szCs w:val="24"/>
          <w:lang w:val="lt-LT"/>
          <w14:ligatures w14:val="none"/>
        </w:rPr>
        <w:t xml:space="preserve">2011 m. birželio 28 d. įsakymu D1-508 </w:t>
      </w:r>
      <w:r w:rsidR="00712E79">
        <w:rPr>
          <w:rFonts w:ascii="Times New Roman" w:eastAsia="Times New Roman" w:hAnsi="Times New Roman" w:cs="Times New Roman"/>
          <w:kern w:val="0"/>
          <w:sz w:val="24"/>
          <w:szCs w:val="24"/>
          <w:lang w:val="lt-LT"/>
          <w14:ligatures w14:val="none"/>
        </w:rPr>
        <w:t>„</w:t>
      </w:r>
      <w:r w:rsidR="00944677" w:rsidRPr="00712E79">
        <w:rPr>
          <w:rFonts w:ascii="Times New Roman" w:eastAsia="Times New Roman" w:hAnsi="Times New Roman" w:cs="Times New Roman"/>
          <w:kern w:val="0"/>
          <w:sz w:val="24"/>
          <w:szCs w:val="24"/>
          <w:lang w:val="lt-LT"/>
          <w14:ligatures w14:val="none"/>
        </w:rPr>
        <w:t>Dėl Aplinkos apsaugos kriterijų taikymo, vykdant žaliuosius pirkimus, tvarkos aprašo patvirtinimo</w:t>
      </w:r>
      <w:r w:rsidR="00712E79">
        <w:rPr>
          <w:rFonts w:ascii="Times New Roman" w:eastAsia="Times New Roman" w:hAnsi="Times New Roman" w:cs="Times New Roman"/>
          <w:kern w:val="0"/>
          <w:sz w:val="24"/>
          <w:szCs w:val="24"/>
          <w:lang w:val="lt-LT"/>
          <w14:ligatures w14:val="none"/>
        </w:rPr>
        <w:t>“</w:t>
      </w:r>
      <w:r w:rsidR="00944677" w:rsidRPr="00712E79">
        <w:rPr>
          <w:rFonts w:ascii="Times New Roman" w:eastAsia="Times New Roman" w:hAnsi="Times New Roman" w:cs="Times New Roman"/>
          <w:kern w:val="0"/>
          <w:sz w:val="24"/>
          <w:szCs w:val="24"/>
          <w:lang w:val="lt-LT"/>
          <w14:ligatures w14:val="none"/>
        </w:rPr>
        <w:t xml:space="preserve"> </w:t>
      </w:r>
      <w:r w:rsidRPr="00712E79">
        <w:rPr>
          <w:rFonts w:ascii="Times New Roman" w:eastAsia="Times New Roman" w:hAnsi="Times New Roman" w:cs="Times New Roman"/>
          <w:kern w:val="0"/>
          <w:sz w:val="24"/>
          <w:szCs w:val="24"/>
          <w:lang w:val="lt-LT"/>
          <w14:ligatures w14:val="none"/>
        </w:rPr>
        <w:t>4.3</w:t>
      </w:r>
      <w:r w:rsidR="000E5873" w:rsidRPr="00712E79">
        <w:rPr>
          <w:rFonts w:ascii="Times New Roman" w:eastAsia="Times New Roman" w:hAnsi="Times New Roman" w:cs="Times New Roman"/>
          <w:kern w:val="0"/>
          <w:sz w:val="24"/>
          <w:szCs w:val="24"/>
          <w:lang w:val="lt-LT"/>
          <w14:ligatures w14:val="none"/>
        </w:rPr>
        <w:t>.</w:t>
      </w:r>
      <w:r w:rsidRPr="00712E79">
        <w:rPr>
          <w:rFonts w:ascii="Times New Roman" w:eastAsia="Times New Roman" w:hAnsi="Times New Roman" w:cs="Times New Roman"/>
          <w:kern w:val="0"/>
          <w:sz w:val="24"/>
          <w:szCs w:val="24"/>
          <w:lang w:val="lt-LT"/>
          <w14:ligatures w14:val="none"/>
        </w:rPr>
        <w:t xml:space="preserve"> papunkčio reikalavimus:</w:t>
      </w:r>
    </w:p>
    <w:p w14:paraId="1C1F225A" w14:textId="77777777" w:rsidR="00E17783" w:rsidRDefault="00575127" w:rsidP="00E17783">
      <w:pPr>
        <w:pStyle w:val="Sraopastraipa"/>
        <w:numPr>
          <w:ilvl w:val="0"/>
          <w:numId w:val="4"/>
        </w:numPr>
        <w:spacing w:after="0" w:line="240" w:lineRule="auto"/>
        <w:ind w:left="0" w:firstLine="720"/>
        <w:jc w:val="both"/>
        <w:rPr>
          <w:rFonts w:ascii="Times New Roman" w:eastAsia="Arial Unicode MS" w:hAnsi="Times New Roman" w:cs="Times New Roman"/>
          <w:kern w:val="0"/>
          <w:sz w:val="24"/>
          <w:szCs w:val="24"/>
          <w:bdr w:val="nil"/>
          <w:lang w:val="lt-LT"/>
          <w14:ligatures w14:val="none"/>
        </w:rPr>
      </w:pPr>
      <w:r w:rsidRPr="00E17783">
        <w:rPr>
          <w:rFonts w:ascii="Times New Roman" w:eastAsia="Arial Unicode MS" w:hAnsi="Times New Roman" w:cs="Times New Roman"/>
          <w:kern w:val="0"/>
          <w:sz w:val="24"/>
          <w:szCs w:val="24"/>
          <w:bdr w:val="nil"/>
          <w:lang w:val="lt-LT"/>
          <w14:ligatures w14:val="none"/>
        </w:rPr>
        <w:t>Tiekėjas turi įrodyti, kad atliekant lab</w:t>
      </w:r>
      <w:r w:rsidR="00D16071" w:rsidRPr="00E17783">
        <w:rPr>
          <w:rFonts w:ascii="Times New Roman" w:eastAsia="Arial Unicode MS" w:hAnsi="Times New Roman" w:cs="Times New Roman"/>
          <w:kern w:val="0"/>
          <w:sz w:val="24"/>
          <w:szCs w:val="24"/>
          <w:bdr w:val="nil"/>
          <w:lang w:val="lt-LT"/>
          <w14:ligatures w14:val="none"/>
        </w:rPr>
        <w:t>oratorinius tyrimus</w:t>
      </w:r>
      <w:r w:rsidRPr="00E17783">
        <w:rPr>
          <w:rFonts w:ascii="Times New Roman" w:eastAsia="Arial Unicode MS" w:hAnsi="Times New Roman" w:cs="Times New Roman"/>
          <w:kern w:val="0"/>
          <w:sz w:val="24"/>
          <w:szCs w:val="24"/>
          <w:bdr w:val="nil"/>
          <w:lang w:val="lt-LT"/>
          <w14:ligatures w14:val="none"/>
        </w:rPr>
        <w:t xml:space="preserve"> bus užtikrinama aplinkos apsauga, tam tiekėjas turi laikytis šių aplinkos apsaugos vadybos sistemos reikalavimų: </w:t>
      </w:r>
      <w:r w:rsidR="00712E79" w:rsidRPr="00E17783">
        <w:rPr>
          <w:rFonts w:ascii="Times New Roman" w:eastAsia="Arial Unicode MS" w:hAnsi="Times New Roman" w:cs="Times New Roman"/>
          <w:kern w:val="0"/>
          <w:sz w:val="24"/>
          <w:szCs w:val="24"/>
          <w:bdr w:val="nil"/>
          <w:lang w:val="lt-LT"/>
          <w14:ligatures w14:val="none"/>
        </w:rPr>
        <w:t xml:space="preserve">turi taikyti </w:t>
      </w:r>
      <w:r w:rsidRPr="00E17783">
        <w:rPr>
          <w:rFonts w:ascii="Times New Roman" w:eastAsia="Arial Unicode MS" w:hAnsi="Times New Roman" w:cs="Times New Roman"/>
          <w:kern w:val="0"/>
          <w:sz w:val="24"/>
          <w:szCs w:val="24"/>
          <w:bdr w:val="nil"/>
          <w:lang w:val="lt-LT"/>
          <w14:ligatures w14:val="none"/>
        </w:rPr>
        <w:t>LST EN ISO 14001 arba Europos Sąjungos aplinkosaugos vadybos ir audito sistemą (EMAS) ar kitus aplinkos apsaugos vadybos standartus, pagrįstus atitinkamais Europos arba tarptautiniais standartais</w:t>
      </w:r>
      <w:r w:rsidR="00D16071" w:rsidRPr="00E17783">
        <w:rPr>
          <w:rFonts w:ascii="Times New Roman" w:eastAsia="Arial Unicode MS" w:hAnsi="Times New Roman" w:cs="Times New Roman"/>
          <w:kern w:val="0"/>
          <w:sz w:val="24"/>
          <w:szCs w:val="24"/>
          <w:bdr w:val="nil"/>
          <w:lang w:val="lt-LT"/>
          <w14:ligatures w14:val="none"/>
        </w:rPr>
        <w:t>.</w:t>
      </w:r>
    </w:p>
    <w:p w14:paraId="2CFB7EA3" w14:textId="6F86A970" w:rsidR="00B21857" w:rsidRPr="00E17783" w:rsidRDefault="00857347" w:rsidP="00E17783">
      <w:pPr>
        <w:pStyle w:val="Sraopastraipa"/>
        <w:spacing w:after="0" w:line="240" w:lineRule="auto"/>
        <w:ind w:left="0" w:firstLine="720"/>
        <w:jc w:val="both"/>
        <w:rPr>
          <w:rFonts w:ascii="Times New Roman" w:eastAsia="Arial Unicode MS" w:hAnsi="Times New Roman" w:cs="Times New Roman"/>
          <w:kern w:val="0"/>
          <w:sz w:val="24"/>
          <w:szCs w:val="24"/>
          <w:bdr w:val="nil"/>
          <w:lang w:val="lt-LT"/>
          <w14:ligatures w14:val="none"/>
        </w:rPr>
      </w:pPr>
      <w:r w:rsidRPr="00E17783">
        <w:rPr>
          <w:rFonts w:ascii="Times New Roman" w:eastAsia="Times New Roman" w:hAnsi="Times New Roman" w:cs="Times New Roman"/>
          <w:i/>
          <w:iCs/>
          <w:kern w:val="0"/>
          <w:sz w:val="24"/>
          <w:szCs w:val="24"/>
          <w:lang w:val="lt-LT"/>
          <w14:ligatures w14:val="none"/>
        </w:rPr>
        <w:t>Atitiktį reikalavimams įrodantys dokumentai: EMAS arba LST EN ISO 14001 sertifikatas, arba kitas lygiavertis sertifikatas, išduotas kitose valstybėse narėse įsteigtų nepriklausomų įstaigų.</w:t>
      </w:r>
      <w:r w:rsidR="00FD36F7" w:rsidRPr="00E17783">
        <w:rPr>
          <w:rFonts w:ascii="Times New Roman" w:eastAsia="Arial Unicode MS" w:hAnsi="Times New Roman" w:cs="Times New Roman"/>
          <w:kern w:val="0"/>
          <w:sz w:val="24"/>
          <w:szCs w:val="24"/>
          <w:bdr w:val="nil"/>
          <w:lang w:val="lt-LT"/>
          <w14:ligatures w14:val="none"/>
        </w:rPr>
        <w:t xml:space="preserve"> </w:t>
      </w:r>
      <w:r w:rsidRPr="00E17783">
        <w:rPr>
          <w:rFonts w:ascii="Times New Roman" w:eastAsia="Times New Roman" w:hAnsi="Times New Roman" w:cs="Times New Roman"/>
          <w:i/>
          <w:iCs/>
          <w:kern w:val="0"/>
          <w:sz w:val="24"/>
          <w:szCs w:val="24"/>
          <w:lang w:val="lt-LT"/>
          <w14:ligatures w14:val="none"/>
        </w:rPr>
        <w:t xml:space="preserve">Tiekėjas kaip lygiaverčių aplinkos apsaugos vadybos užtikrinimo priemonių įrodymą, gali pateikti lygiaverčių taikomų aplinkos apsaugos vadybos priemonių aprašymą, parengtą pagal Lietuvos Respublikos aplinkos ministro 2011 m. birželio 28 d. įsakymų Nr. </w:t>
      </w:r>
      <w:r w:rsidRPr="00E17783">
        <w:rPr>
          <w:rFonts w:ascii="Times New Roman" w:eastAsia="Times New Roman" w:hAnsi="Times New Roman" w:cs="Times New Roman"/>
          <w:i/>
          <w:iCs/>
          <w:kern w:val="0"/>
          <w:sz w:val="24"/>
          <w:szCs w:val="24"/>
          <w14:ligatures w14:val="none"/>
        </w:rPr>
        <w:t>D1-508 patvirtinto aprašo reikalavimus (aktuali redakcija), arba kitus lygiaverčius įrodymus.</w:t>
      </w:r>
    </w:p>
    <w:p w14:paraId="79129B8A" w14:textId="77777777" w:rsidR="00712E79" w:rsidRDefault="00712E79" w:rsidP="00712E79">
      <w:pPr>
        <w:spacing w:after="0" w:line="240" w:lineRule="auto"/>
        <w:ind w:firstLine="720"/>
        <w:jc w:val="both"/>
        <w:rPr>
          <w:rFonts w:ascii="Times New Roman" w:eastAsia="Arial Unicode MS" w:hAnsi="Times New Roman" w:cs="Times New Roman"/>
          <w:kern w:val="0"/>
          <w:sz w:val="24"/>
          <w:szCs w:val="24"/>
          <w:bdr w:val="nil"/>
          <w:lang w:val="lt-LT"/>
          <w14:ligatures w14:val="none"/>
        </w:rPr>
      </w:pPr>
    </w:p>
    <w:p w14:paraId="63B22E7C" w14:textId="0099A749" w:rsidR="00712E79" w:rsidRPr="005C6D9F" w:rsidRDefault="00712E79" w:rsidP="00712E79">
      <w:pPr>
        <w:spacing w:after="0" w:line="240" w:lineRule="auto"/>
        <w:jc w:val="both"/>
        <w:rPr>
          <w:rFonts w:ascii="Times New Roman" w:eastAsia="Arial Unicode MS" w:hAnsi="Times New Roman" w:cs="Times New Roman"/>
          <w:i/>
          <w:iCs/>
          <w:kern w:val="0"/>
          <w:sz w:val="24"/>
          <w:szCs w:val="24"/>
          <w:bdr w:val="nil"/>
          <w:lang w:val="lt-LT"/>
          <w14:ligatures w14:val="none"/>
        </w:rPr>
      </w:pPr>
      <w:r w:rsidRPr="005C6D9F">
        <w:rPr>
          <w:rFonts w:ascii="Times New Roman" w:eastAsia="Arial Unicode MS" w:hAnsi="Times New Roman" w:cs="Times New Roman"/>
          <w:i/>
          <w:iCs/>
          <w:kern w:val="0"/>
          <w:sz w:val="24"/>
          <w:szCs w:val="24"/>
          <w:bdr w:val="nil"/>
          <w:lang w:val="lt-LT"/>
          <w14:ligatures w14:val="none"/>
        </w:rPr>
        <w:t>Lentelė Nr. 1</w:t>
      </w:r>
    </w:p>
    <w:tbl>
      <w:tblPr>
        <w:tblStyle w:val="Lentelstinklelis"/>
        <w:tblW w:w="0" w:type="auto"/>
        <w:tblLook w:val="04A0" w:firstRow="1" w:lastRow="0" w:firstColumn="1" w:lastColumn="0" w:noHBand="0" w:noVBand="1"/>
      </w:tblPr>
      <w:tblGrid>
        <w:gridCol w:w="1805"/>
        <w:gridCol w:w="2148"/>
        <w:gridCol w:w="1922"/>
        <w:gridCol w:w="1788"/>
        <w:gridCol w:w="1687"/>
      </w:tblGrid>
      <w:tr w:rsidR="00B21857" w:rsidRPr="00712E79" w14:paraId="2924FACF" w14:textId="77777777" w:rsidTr="00E9679B">
        <w:trPr>
          <w:trHeight w:val="1266"/>
        </w:trPr>
        <w:tc>
          <w:tcPr>
            <w:tcW w:w="2508" w:type="dxa"/>
          </w:tcPr>
          <w:p w14:paraId="1257F0D2" w14:textId="77777777" w:rsidR="00B21857" w:rsidRPr="00712E79" w:rsidRDefault="00B21857" w:rsidP="00B21857">
            <w:pPr>
              <w:rPr>
                <w:rFonts w:ascii="Times New Roman" w:eastAsia="Aptos" w:hAnsi="Times New Roman" w:cs="Times New Roman"/>
                <w:b/>
                <w:bCs/>
              </w:rPr>
            </w:pPr>
            <w:r w:rsidRPr="00712E79">
              <w:rPr>
                <w:rFonts w:ascii="Times New Roman" w:eastAsia="Aptos" w:hAnsi="Times New Roman" w:cs="Times New Roman"/>
                <w:b/>
                <w:bCs/>
              </w:rPr>
              <w:t>Tiriamasis/ bandomasis objektas arba ėminys</w:t>
            </w:r>
          </w:p>
        </w:tc>
        <w:tc>
          <w:tcPr>
            <w:tcW w:w="2812" w:type="dxa"/>
          </w:tcPr>
          <w:p w14:paraId="52BE71F1" w14:textId="77777777" w:rsidR="00B21857" w:rsidRPr="00712E79" w:rsidRDefault="00B21857" w:rsidP="00B21857">
            <w:pPr>
              <w:rPr>
                <w:rFonts w:ascii="Times New Roman" w:eastAsia="Aptos" w:hAnsi="Times New Roman" w:cs="Times New Roman"/>
                <w:b/>
                <w:bCs/>
              </w:rPr>
            </w:pPr>
            <w:r w:rsidRPr="00712E79">
              <w:rPr>
                <w:rFonts w:ascii="Times New Roman" w:eastAsia="Aptos" w:hAnsi="Times New Roman" w:cs="Times New Roman"/>
                <w:b/>
                <w:bCs/>
              </w:rPr>
              <w:t>Tiriamieji/ bandomieji komponentai, parametrai ar charakteristikos</w:t>
            </w:r>
          </w:p>
        </w:tc>
        <w:tc>
          <w:tcPr>
            <w:tcW w:w="3036" w:type="dxa"/>
          </w:tcPr>
          <w:p w14:paraId="6F261998" w14:textId="77777777" w:rsidR="00B21857" w:rsidRPr="00712E79" w:rsidRDefault="00B21857" w:rsidP="00B21857">
            <w:pPr>
              <w:rPr>
                <w:rFonts w:ascii="Times New Roman" w:eastAsia="Aptos" w:hAnsi="Times New Roman" w:cs="Times New Roman"/>
                <w:b/>
                <w:bCs/>
              </w:rPr>
            </w:pPr>
            <w:r w:rsidRPr="00712E79">
              <w:rPr>
                <w:rFonts w:ascii="Times New Roman" w:eastAsia="Aptos" w:hAnsi="Times New Roman" w:cs="Times New Roman"/>
                <w:b/>
                <w:bCs/>
              </w:rPr>
              <w:t>Dokumento, nustatančio metodus, žymuo, skyrius, punktas (jei taikoma)</w:t>
            </w:r>
          </w:p>
        </w:tc>
        <w:tc>
          <w:tcPr>
            <w:tcW w:w="2352" w:type="dxa"/>
          </w:tcPr>
          <w:p w14:paraId="23B0BD67" w14:textId="77777777" w:rsidR="00B21857" w:rsidRPr="00712E79" w:rsidRDefault="00B21857" w:rsidP="00B21857">
            <w:pPr>
              <w:rPr>
                <w:rFonts w:ascii="Times New Roman" w:eastAsia="Aptos" w:hAnsi="Times New Roman" w:cs="Times New Roman"/>
                <w:b/>
                <w:bCs/>
              </w:rPr>
            </w:pPr>
            <w:r w:rsidRPr="00712E79">
              <w:rPr>
                <w:rFonts w:ascii="Times New Roman" w:eastAsia="Aptos" w:hAnsi="Times New Roman" w:cs="Times New Roman"/>
                <w:b/>
                <w:bCs/>
              </w:rPr>
              <w:t>Metodo tipas, principas ir/arba naudojama įranga (jei taikoma)</w:t>
            </w:r>
          </w:p>
        </w:tc>
        <w:tc>
          <w:tcPr>
            <w:tcW w:w="2041" w:type="dxa"/>
          </w:tcPr>
          <w:p w14:paraId="4E5EE286" w14:textId="4CA7A25F" w:rsidR="00B21857" w:rsidRPr="00712E79" w:rsidRDefault="00B21857" w:rsidP="00B21857">
            <w:pPr>
              <w:rPr>
                <w:rFonts w:ascii="Times New Roman" w:eastAsia="Aptos" w:hAnsi="Times New Roman" w:cs="Times New Roman"/>
                <w:b/>
                <w:bCs/>
              </w:rPr>
            </w:pPr>
            <w:r w:rsidRPr="00712E79">
              <w:rPr>
                <w:rFonts w:ascii="Times New Roman" w:eastAsia="Aptos" w:hAnsi="Times New Roman" w:cs="Times New Roman"/>
                <w:b/>
                <w:bCs/>
              </w:rPr>
              <w:t>Užsakomas preliminarus metinis kiekis vnt.</w:t>
            </w:r>
          </w:p>
        </w:tc>
      </w:tr>
      <w:tr w:rsidR="00B21857" w:rsidRPr="00712E79" w14:paraId="34A090F8" w14:textId="77777777" w:rsidTr="00E9679B">
        <w:tc>
          <w:tcPr>
            <w:tcW w:w="2508" w:type="dxa"/>
          </w:tcPr>
          <w:p w14:paraId="0AB69FA9" w14:textId="77777777" w:rsidR="00B21857" w:rsidRPr="00712E79" w:rsidRDefault="00B21857" w:rsidP="00B21857">
            <w:pPr>
              <w:jc w:val="center"/>
              <w:rPr>
                <w:rFonts w:ascii="Times New Roman" w:eastAsia="Aptos" w:hAnsi="Times New Roman" w:cs="Times New Roman"/>
                <w:b/>
                <w:bCs/>
                <w:sz w:val="16"/>
                <w:szCs w:val="16"/>
              </w:rPr>
            </w:pPr>
            <w:r w:rsidRPr="00712E79">
              <w:rPr>
                <w:rFonts w:ascii="Times New Roman" w:eastAsia="Aptos" w:hAnsi="Times New Roman" w:cs="Times New Roman"/>
                <w:b/>
                <w:bCs/>
                <w:sz w:val="16"/>
                <w:szCs w:val="16"/>
              </w:rPr>
              <w:t>1</w:t>
            </w:r>
          </w:p>
        </w:tc>
        <w:tc>
          <w:tcPr>
            <w:tcW w:w="2812" w:type="dxa"/>
          </w:tcPr>
          <w:p w14:paraId="1B17BC50" w14:textId="77777777" w:rsidR="00B21857" w:rsidRPr="00712E79" w:rsidRDefault="00B21857" w:rsidP="00B21857">
            <w:pPr>
              <w:jc w:val="center"/>
              <w:rPr>
                <w:rFonts w:ascii="Times New Roman" w:eastAsia="Aptos" w:hAnsi="Times New Roman" w:cs="Times New Roman"/>
                <w:b/>
                <w:bCs/>
                <w:sz w:val="16"/>
                <w:szCs w:val="16"/>
              </w:rPr>
            </w:pPr>
            <w:r w:rsidRPr="00712E79">
              <w:rPr>
                <w:rFonts w:ascii="Times New Roman" w:eastAsia="Aptos" w:hAnsi="Times New Roman" w:cs="Times New Roman"/>
                <w:b/>
                <w:bCs/>
                <w:sz w:val="16"/>
                <w:szCs w:val="16"/>
              </w:rPr>
              <w:t>2</w:t>
            </w:r>
          </w:p>
        </w:tc>
        <w:tc>
          <w:tcPr>
            <w:tcW w:w="3036" w:type="dxa"/>
          </w:tcPr>
          <w:p w14:paraId="789FF917" w14:textId="77777777" w:rsidR="00B21857" w:rsidRPr="00712E79" w:rsidRDefault="00B21857" w:rsidP="00B21857">
            <w:pPr>
              <w:jc w:val="center"/>
              <w:rPr>
                <w:rFonts w:ascii="Times New Roman" w:eastAsia="Aptos" w:hAnsi="Times New Roman" w:cs="Times New Roman"/>
                <w:b/>
                <w:bCs/>
                <w:sz w:val="16"/>
                <w:szCs w:val="16"/>
              </w:rPr>
            </w:pPr>
            <w:r w:rsidRPr="00712E79">
              <w:rPr>
                <w:rFonts w:ascii="Times New Roman" w:eastAsia="Aptos" w:hAnsi="Times New Roman" w:cs="Times New Roman"/>
                <w:b/>
                <w:bCs/>
                <w:sz w:val="16"/>
                <w:szCs w:val="16"/>
              </w:rPr>
              <w:t>3</w:t>
            </w:r>
          </w:p>
        </w:tc>
        <w:tc>
          <w:tcPr>
            <w:tcW w:w="2352" w:type="dxa"/>
          </w:tcPr>
          <w:p w14:paraId="2C23D1C1" w14:textId="77777777" w:rsidR="00B21857" w:rsidRPr="00712E79" w:rsidRDefault="00B21857" w:rsidP="00B21857">
            <w:pPr>
              <w:jc w:val="center"/>
              <w:rPr>
                <w:rFonts w:ascii="Times New Roman" w:eastAsia="Aptos" w:hAnsi="Times New Roman" w:cs="Times New Roman"/>
                <w:b/>
                <w:bCs/>
                <w:sz w:val="16"/>
                <w:szCs w:val="16"/>
              </w:rPr>
            </w:pPr>
            <w:r w:rsidRPr="00712E79">
              <w:rPr>
                <w:rFonts w:ascii="Times New Roman" w:eastAsia="Aptos" w:hAnsi="Times New Roman" w:cs="Times New Roman"/>
                <w:b/>
                <w:bCs/>
                <w:sz w:val="16"/>
                <w:szCs w:val="16"/>
              </w:rPr>
              <w:t>4</w:t>
            </w:r>
          </w:p>
        </w:tc>
        <w:tc>
          <w:tcPr>
            <w:tcW w:w="2041" w:type="dxa"/>
          </w:tcPr>
          <w:p w14:paraId="7532B041" w14:textId="77777777" w:rsidR="00B21857" w:rsidRPr="00712E79" w:rsidRDefault="00B21857" w:rsidP="00B21857">
            <w:pPr>
              <w:jc w:val="center"/>
              <w:rPr>
                <w:rFonts w:ascii="Times New Roman" w:eastAsia="Aptos" w:hAnsi="Times New Roman" w:cs="Times New Roman"/>
                <w:b/>
                <w:bCs/>
                <w:sz w:val="16"/>
                <w:szCs w:val="16"/>
              </w:rPr>
            </w:pPr>
            <w:r w:rsidRPr="00712E79">
              <w:rPr>
                <w:rFonts w:ascii="Times New Roman" w:eastAsia="Aptos" w:hAnsi="Times New Roman" w:cs="Times New Roman"/>
                <w:b/>
                <w:bCs/>
                <w:sz w:val="16"/>
                <w:szCs w:val="16"/>
              </w:rPr>
              <w:t>5</w:t>
            </w:r>
          </w:p>
        </w:tc>
      </w:tr>
      <w:tr w:rsidR="00B21857" w:rsidRPr="00712E79" w14:paraId="48D8EE4A" w14:textId="77777777" w:rsidTr="00E9679B">
        <w:tc>
          <w:tcPr>
            <w:tcW w:w="2508" w:type="dxa"/>
            <w:vMerge w:val="restart"/>
          </w:tcPr>
          <w:p w14:paraId="0EE64E8B"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Automobilių kelių gruntai</w:t>
            </w:r>
          </w:p>
        </w:tc>
        <w:tc>
          <w:tcPr>
            <w:tcW w:w="2812" w:type="dxa"/>
            <w:vMerge w:val="restart"/>
          </w:tcPr>
          <w:p w14:paraId="345FD2CF"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Laikomoji geba </w:t>
            </w:r>
          </w:p>
          <w:p w14:paraId="5B271E66" w14:textId="77777777" w:rsidR="00B21857" w:rsidRPr="00712E79" w:rsidRDefault="00B21857" w:rsidP="00B21857">
            <w:pPr>
              <w:rPr>
                <w:rFonts w:ascii="Times New Roman" w:eastAsia="Aptos" w:hAnsi="Times New Roman" w:cs="Times New Roman"/>
              </w:rPr>
            </w:pPr>
          </w:p>
        </w:tc>
        <w:tc>
          <w:tcPr>
            <w:tcW w:w="3036" w:type="dxa"/>
          </w:tcPr>
          <w:p w14:paraId="06C608AC"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 LST 1360-5</w:t>
            </w:r>
          </w:p>
        </w:tc>
        <w:tc>
          <w:tcPr>
            <w:tcW w:w="2352" w:type="dxa"/>
          </w:tcPr>
          <w:p w14:paraId="76476B40"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Statinio deformacijos modulio nustatymas </w:t>
            </w:r>
          </w:p>
        </w:tc>
        <w:tc>
          <w:tcPr>
            <w:tcW w:w="2041" w:type="dxa"/>
          </w:tcPr>
          <w:p w14:paraId="2CEA5C01"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10</w:t>
            </w:r>
          </w:p>
          <w:p w14:paraId="35D85F9E" w14:textId="77777777" w:rsidR="00B21857" w:rsidRPr="00712E79" w:rsidRDefault="00B21857" w:rsidP="00B21857">
            <w:pPr>
              <w:jc w:val="center"/>
              <w:rPr>
                <w:rFonts w:ascii="Times New Roman" w:eastAsia="Aptos" w:hAnsi="Times New Roman" w:cs="Times New Roman"/>
              </w:rPr>
            </w:pPr>
          </w:p>
        </w:tc>
      </w:tr>
      <w:tr w:rsidR="00B21857" w:rsidRPr="00712E79" w14:paraId="2812087C" w14:textId="77777777" w:rsidTr="00E9679B">
        <w:tc>
          <w:tcPr>
            <w:tcW w:w="2508" w:type="dxa"/>
            <w:vMerge/>
          </w:tcPr>
          <w:p w14:paraId="453A6812" w14:textId="77777777" w:rsidR="00B21857" w:rsidRPr="00712E79" w:rsidRDefault="00B21857" w:rsidP="00B21857">
            <w:pPr>
              <w:rPr>
                <w:rFonts w:ascii="Times New Roman" w:eastAsia="Aptos" w:hAnsi="Times New Roman" w:cs="Times New Roman"/>
              </w:rPr>
            </w:pPr>
          </w:p>
        </w:tc>
        <w:tc>
          <w:tcPr>
            <w:tcW w:w="2812" w:type="dxa"/>
            <w:vMerge/>
          </w:tcPr>
          <w:p w14:paraId="6CB7568C" w14:textId="77777777" w:rsidR="00B21857" w:rsidRPr="00712E79" w:rsidRDefault="00B21857" w:rsidP="00B21857">
            <w:pPr>
              <w:rPr>
                <w:rFonts w:ascii="Times New Roman" w:eastAsia="Aptos" w:hAnsi="Times New Roman" w:cs="Times New Roman"/>
              </w:rPr>
            </w:pPr>
          </w:p>
        </w:tc>
        <w:tc>
          <w:tcPr>
            <w:tcW w:w="3036" w:type="dxa"/>
          </w:tcPr>
          <w:p w14:paraId="50803B29"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Automobilių kelių sankasos ir pagrindo bandymo dinaminiu prietaisu instrukcija</w:t>
            </w:r>
          </w:p>
        </w:tc>
        <w:tc>
          <w:tcPr>
            <w:tcW w:w="2352" w:type="dxa"/>
          </w:tcPr>
          <w:p w14:paraId="626A68F0"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Dinaminio deformacijos modulio nustatymas krintančio svorio deflektometru</w:t>
            </w:r>
          </w:p>
        </w:tc>
        <w:tc>
          <w:tcPr>
            <w:tcW w:w="2041" w:type="dxa"/>
          </w:tcPr>
          <w:p w14:paraId="27489F3F"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5</w:t>
            </w:r>
          </w:p>
        </w:tc>
      </w:tr>
      <w:tr w:rsidR="00B21857" w:rsidRPr="00712E79" w14:paraId="72B2F498" w14:textId="77777777" w:rsidTr="00E9679B">
        <w:tc>
          <w:tcPr>
            <w:tcW w:w="2508" w:type="dxa"/>
            <w:vMerge w:val="restart"/>
          </w:tcPr>
          <w:p w14:paraId="56DC334B"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Mineralinių medžiagų (užpildų) </w:t>
            </w:r>
          </w:p>
        </w:tc>
        <w:tc>
          <w:tcPr>
            <w:tcW w:w="2812" w:type="dxa"/>
          </w:tcPr>
          <w:p w14:paraId="58A8B191"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Bandinio paėmimas </w:t>
            </w:r>
          </w:p>
        </w:tc>
        <w:tc>
          <w:tcPr>
            <w:tcW w:w="3036" w:type="dxa"/>
          </w:tcPr>
          <w:p w14:paraId="5AB0E20A"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(LST 1971, LST EN 932-1, LST 1360-9)</w:t>
            </w:r>
          </w:p>
        </w:tc>
        <w:tc>
          <w:tcPr>
            <w:tcW w:w="2352" w:type="dxa"/>
          </w:tcPr>
          <w:p w14:paraId="4EDC75B8"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Iš kelio konstrukcijos</w:t>
            </w:r>
          </w:p>
        </w:tc>
        <w:tc>
          <w:tcPr>
            <w:tcW w:w="2041" w:type="dxa"/>
          </w:tcPr>
          <w:p w14:paraId="7A9CF6BF"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10</w:t>
            </w:r>
          </w:p>
        </w:tc>
      </w:tr>
      <w:tr w:rsidR="00B21857" w:rsidRPr="00712E79" w14:paraId="5AA55783" w14:textId="77777777" w:rsidTr="00E9679B">
        <w:tc>
          <w:tcPr>
            <w:tcW w:w="2508" w:type="dxa"/>
            <w:vMerge/>
          </w:tcPr>
          <w:p w14:paraId="565E6B1F" w14:textId="77777777" w:rsidR="00B21857" w:rsidRPr="00712E79" w:rsidRDefault="00B21857" w:rsidP="00B21857">
            <w:pPr>
              <w:rPr>
                <w:rFonts w:ascii="Times New Roman" w:eastAsia="Aptos" w:hAnsi="Times New Roman" w:cs="Times New Roman"/>
              </w:rPr>
            </w:pPr>
          </w:p>
        </w:tc>
        <w:tc>
          <w:tcPr>
            <w:tcW w:w="2812" w:type="dxa"/>
          </w:tcPr>
          <w:p w14:paraId="7F40607F"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Granuliometrinė sudėtis </w:t>
            </w:r>
          </w:p>
        </w:tc>
        <w:tc>
          <w:tcPr>
            <w:tcW w:w="3036" w:type="dxa"/>
          </w:tcPr>
          <w:p w14:paraId="63C2D8FA"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LST EN 933-1 </w:t>
            </w:r>
          </w:p>
        </w:tc>
        <w:tc>
          <w:tcPr>
            <w:tcW w:w="2352" w:type="dxa"/>
          </w:tcPr>
          <w:p w14:paraId="450ADDF0" w14:textId="77777777" w:rsidR="00B21857" w:rsidRPr="00712E79" w:rsidRDefault="00B21857" w:rsidP="00B21857">
            <w:pPr>
              <w:rPr>
                <w:rFonts w:ascii="Times New Roman" w:eastAsia="Aptos" w:hAnsi="Times New Roman" w:cs="Times New Roman"/>
              </w:rPr>
            </w:pPr>
          </w:p>
        </w:tc>
        <w:tc>
          <w:tcPr>
            <w:tcW w:w="2041" w:type="dxa"/>
          </w:tcPr>
          <w:p w14:paraId="4CF12856"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10</w:t>
            </w:r>
          </w:p>
        </w:tc>
      </w:tr>
      <w:tr w:rsidR="00B21857" w:rsidRPr="00712E79" w14:paraId="107E5114" w14:textId="77777777" w:rsidTr="00E9679B">
        <w:tc>
          <w:tcPr>
            <w:tcW w:w="2508" w:type="dxa"/>
            <w:vMerge/>
          </w:tcPr>
          <w:p w14:paraId="141B287D" w14:textId="77777777" w:rsidR="00B21857" w:rsidRPr="00712E79" w:rsidRDefault="00B21857" w:rsidP="00B21857">
            <w:pPr>
              <w:rPr>
                <w:rFonts w:ascii="Times New Roman" w:eastAsia="Aptos" w:hAnsi="Times New Roman" w:cs="Times New Roman"/>
              </w:rPr>
            </w:pPr>
          </w:p>
        </w:tc>
        <w:tc>
          <w:tcPr>
            <w:tcW w:w="2812" w:type="dxa"/>
          </w:tcPr>
          <w:p w14:paraId="70ED0C76"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Dalelių tankis  </w:t>
            </w:r>
          </w:p>
        </w:tc>
        <w:tc>
          <w:tcPr>
            <w:tcW w:w="3036" w:type="dxa"/>
          </w:tcPr>
          <w:p w14:paraId="51040EE4"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LST EN 1097-6 </w:t>
            </w:r>
          </w:p>
        </w:tc>
        <w:tc>
          <w:tcPr>
            <w:tcW w:w="2352" w:type="dxa"/>
          </w:tcPr>
          <w:p w14:paraId="23BC1CC4" w14:textId="77777777" w:rsidR="00B21857" w:rsidRPr="00712E79" w:rsidRDefault="00B21857" w:rsidP="00B21857">
            <w:pPr>
              <w:rPr>
                <w:rFonts w:ascii="Times New Roman" w:eastAsia="Aptos" w:hAnsi="Times New Roman" w:cs="Times New Roman"/>
              </w:rPr>
            </w:pPr>
          </w:p>
        </w:tc>
        <w:tc>
          <w:tcPr>
            <w:tcW w:w="2041" w:type="dxa"/>
          </w:tcPr>
          <w:p w14:paraId="02A8602D"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4</w:t>
            </w:r>
          </w:p>
        </w:tc>
      </w:tr>
      <w:tr w:rsidR="00B21857" w:rsidRPr="00712E79" w14:paraId="35563A97" w14:textId="77777777" w:rsidTr="00E9679B">
        <w:tc>
          <w:tcPr>
            <w:tcW w:w="2508" w:type="dxa"/>
            <w:vMerge/>
          </w:tcPr>
          <w:p w14:paraId="58F91E9E" w14:textId="77777777" w:rsidR="00B21857" w:rsidRPr="00712E79" w:rsidRDefault="00B21857" w:rsidP="00B21857">
            <w:pPr>
              <w:rPr>
                <w:rFonts w:ascii="Times New Roman" w:eastAsia="Aptos" w:hAnsi="Times New Roman" w:cs="Times New Roman"/>
              </w:rPr>
            </w:pPr>
          </w:p>
        </w:tc>
        <w:tc>
          <w:tcPr>
            <w:tcW w:w="2812" w:type="dxa"/>
          </w:tcPr>
          <w:p w14:paraId="681886A3"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Skaldytos dalelės</w:t>
            </w:r>
          </w:p>
        </w:tc>
        <w:tc>
          <w:tcPr>
            <w:tcW w:w="3036" w:type="dxa"/>
          </w:tcPr>
          <w:p w14:paraId="0FF202FE"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LST EN 933-5</w:t>
            </w:r>
          </w:p>
        </w:tc>
        <w:tc>
          <w:tcPr>
            <w:tcW w:w="2352" w:type="dxa"/>
          </w:tcPr>
          <w:p w14:paraId="526993B4" w14:textId="77777777" w:rsidR="00B21857" w:rsidRPr="00712E79" w:rsidRDefault="00B21857" w:rsidP="00B21857">
            <w:pPr>
              <w:rPr>
                <w:rFonts w:ascii="Times New Roman" w:eastAsia="Aptos" w:hAnsi="Times New Roman" w:cs="Times New Roman"/>
              </w:rPr>
            </w:pPr>
          </w:p>
        </w:tc>
        <w:tc>
          <w:tcPr>
            <w:tcW w:w="2041" w:type="dxa"/>
          </w:tcPr>
          <w:p w14:paraId="37543A88"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4</w:t>
            </w:r>
          </w:p>
        </w:tc>
      </w:tr>
      <w:tr w:rsidR="00B21857" w:rsidRPr="00712E79" w14:paraId="1E8FDCF1" w14:textId="77777777" w:rsidTr="00E9679B">
        <w:tc>
          <w:tcPr>
            <w:tcW w:w="2508" w:type="dxa"/>
            <w:vMerge/>
          </w:tcPr>
          <w:p w14:paraId="48127BC3" w14:textId="77777777" w:rsidR="00B21857" w:rsidRPr="00712E79" w:rsidRDefault="00B21857" w:rsidP="00B21857">
            <w:pPr>
              <w:rPr>
                <w:rFonts w:ascii="Times New Roman" w:eastAsia="Aptos" w:hAnsi="Times New Roman" w:cs="Times New Roman"/>
              </w:rPr>
            </w:pPr>
          </w:p>
        </w:tc>
        <w:tc>
          <w:tcPr>
            <w:tcW w:w="2812" w:type="dxa"/>
          </w:tcPr>
          <w:p w14:paraId="0822B791"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Pralaidumas vandeniui</w:t>
            </w:r>
          </w:p>
        </w:tc>
        <w:tc>
          <w:tcPr>
            <w:tcW w:w="3036" w:type="dxa"/>
          </w:tcPr>
          <w:p w14:paraId="36E8F358"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LST CN ISO/TS 17892-11:2008</w:t>
            </w:r>
          </w:p>
        </w:tc>
        <w:tc>
          <w:tcPr>
            <w:tcW w:w="2352" w:type="dxa"/>
          </w:tcPr>
          <w:p w14:paraId="21CC3D41" w14:textId="77777777" w:rsidR="00B21857" w:rsidRPr="00712E79" w:rsidRDefault="00B21857" w:rsidP="00B21857">
            <w:pPr>
              <w:rPr>
                <w:rFonts w:ascii="Times New Roman" w:eastAsia="Aptos" w:hAnsi="Times New Roman" w:cs="Times New Roman"/>
              </w:rPr>
            </w:pPr>
          </w:p>
        </w:tc>
        <w:tc>
          <w:tcPr>
            <w:tcW w:w="2041" w:type="dxa"/>
          </w:tcPr>
          <w:p w14:paraId="3356A8A0"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4</w:t>
            </w:r>
          </w:p>
        </w:tc>
      </w:tr>
      <w:tr w:rsidR="00B21857" w:rsidRPr="00712E79" w14:paraId="65F8F573" w14:textId="77777777" w:rsidTr="00E9679B">
        <w:tc>
          <w:tcPr>
            <w:tcW w:w="2508" w:type="dxa"/>
            <w:vMerge w:val="restart"/>
          </w:tcPr>
          <w:p w14:paraId="101BC2B9"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Asfaltbetonio dangos tyrimai</w:t>
            </w:r>
          </w:p>
        </w:tc>
        <w:tc>
          <w:tcPr>
            <w:tcW w:w="2812" w:type="dxa"/>
          </w:tcPr>
          <w:p w14:paraId="1409FD64"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Bandinio paėmimas</w:t>
            </w:r>
          </w:p>
        </w:tc>
        <w:tc>
          <w:tcPr>
            <w:tcW w:w="3036" w:type="dxa"/>
          </w:tcPr>
          <w:p w14:paraId="5E4A920F"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LST EN 12697-27 </w:t>
            </w:r>
          </w:p>
        </w:tc>
        <w:tc>
          <w:tcPr>
            <w:tcW w:w="2352" w:type="dxa"/>
          </w:tcPr>
          <w:p w14:paraId="6DD23425"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iš paklotų ir sutankintų medžiagų išgręžiant kernus</w:t>
            </w:r>
          </w:p>
        </w:tc>
        <w:tc>
          <w:tcPr>
            <w:tcW w:w="2041" w:type="dxa"/>
          </w:tcPr>
          <w:p w14:paraId="34276275"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25</w:t>
            </w:r>
          </w:p>
        </w:tc>
      </w:tr>
      <w:tr w:rsidR="00B21857" w:rsidRPr="00712E79" w14:paraId="6C6E1EA0" w14:textId="77777777" w:rsidTr="00E9679B">
        <w:tc>
          <w:tcPr>
            <w:tcW w:w="2508" w:type="dxa"/>
            <w:vMerge/>
          </w:tcPr>
          <w:p w14:paraId="1AED198B" w14:textId="77777777" w:rsidR="00B21857" w:rsidRPr="00712E79" w:rsidRDefault="00B21857" w:rsidP="00B21857">
            <w:pPr>
              <w:rPr>
                <w:rFonts w:ascii="Times New Roman" w:eastAsia="Aptos" w:hAnsi="Times New Roman" w:cs="Times New Roman"/>
              </w:rPr>
            </w:pPr>
          </w:p>
        </w:tc>
        <w:tc>
          <w:tcPr>
            <w:tcW w:w="2812" w:type="dxa"/>
          </w:tcPr>
          <w:p w14:paraId="14F99808" w14:textId="77777777" w:rsidR="00B21857" w:rsidRPr="00712E79" w:rsidRDefault="00B21857" w:rsidP="00B21857">
            <w:pPr>
              <w:rPr>
                <w:rFonts w:ascii="Times New Roman" w:eastAsia="Aptos" w:hAnsi="Times New Roman" w:cs="Times New Roman"/>
                <w:color w:val="FF0000"/>
              </w:rPr>
            </w:pPr>
            <w:r w:rsidRPr="00712E79">
              <w:rPr>
                <w:rFonts w:ascii="Times New Roman" w:eastAsia="Aptos" w:hAnsi="Times New Roman" w:cs="Times New Roman"/>
              </w:rPr>
              <w:t xml:space="preserve">Bitumo regeneravimas </w:t>
            </w:r>
          </w:p>
        </w:tc>
        <w:tc>
          <w:tcPr>
            <w:tcW w:w="3036" w:type="dxa"/>
          </w:tcPr>
          <w:p w14:paraId="464A16AA" w14:textId="77777777" w:rsidR="00B21857" w:rsidRPr="00712E79" w:rsidRDefault="00B21857" w:rsidP="00B21857">
            <w:pPr>
              <w:rPr>
                <w:rFonts w:ascii="Times New Roman" w:eastAsia="Aptos" w:hAnsi="Times New Roman" w:cs="Times New Roman"/>
                <w:color w:val="FF0000"/>
              </w:rPr>
            </w:pPr>
            <w:r w:rsidRPr="00712E79">
              <w:rPr>
                <w:rFonts w:ascii="Times New Roman" w:eastAsia="Aptos" w:hAnsi="Times New Roman" w:cs="Times New Roman"/>
              </w:rPr>
              <w:t>LST EN 12697-3</w:t>
            </w:r>
          </w:p>
        </w:tc>
        <w:tc>
          <w:tcPr>
            <w:tcW w:w="2352" w:type="dxa"/>
          </w:tcPr>
          <w:p w14:paraId="23545499" w14:textId="77777777" w:rsidR="00B21857" w:rsidRPr="00712E79" w:rsidRDefault="00B21857" w:rsidP="00B21857">
            <w:pPr>
              <w:rPr>
                <w:rFonts w:ascii="Times New Roman" w:eastAsia="Aptos" w:hAnsi="Times New Roman" w:cs="Times New Roman"/>
                <w:color w:val="FF0000"/>
              </w:rPr>
            </w:pPr>
          </w:p>
        </w:tc>
        <w:tc>
          <w:tcPr>
            <w:tcW w:w="2041" w:type="dxa"/>
          </w:tcPr>
          <w:p w14:paraId="753E2714" w14:textId="77777777" w:rsidR="00B21857" w:rsidRPr="00712E79" w:rsidRDefault="00B21857" w:rsidP="00B21857">
            <w:pPr>
              <w:jc w:val="center"/>
              <w:rPr>
                <w:rFonts w:ascii="Times New Roman" w:eastAsia="Aptos" w:hAnsi="Times New Roman" w:cs="Times New Roman"/>
                <w:color w:val="FF0000"/>
              </w:rPr>
            </w:pPr>
            <w:r w:rsidRPr="00712E79">
              <w:rPr>
                <w:rFonts w:ascii="Times New Roman" w:eastAsia="Aptos" w:hAnsi="Times New Roman" w:cs="Times New Roman"/>
              </w:rPr>
              <w:t>5</w:t>
            </w:r>
          </w:p>
        </w:tc>
      </w:tr>
      <w:tr w:rsidR="00B21857" w:rsidRPr="00712E79" w14:paraId="4DA72FD6" w14:textId="77777777" w:rsidTr="00E9679B">
        <w:tc>
          <w:tcPr>
            <w:tcW w:w="2508" w:type="dxa"/>
            <w:vMerge/>
          </w:tcPr>
          <w:p w14:paraId="5799E3C6" w14:textId="77777777" w:rsidR="00B21857" w:rsidRPr="00712E79" w:rsidRDefault="00B21857" w:rsidP="00B21857">
            <w:pPr>
              <w:rPr>
                <w:rFonts w:ascii="Times New Roman" w:eastAsia="Aptos" w:hAnsi="Times New Roman" w:cs="Times New Roman"/>
              </w:rPr>
            </w:pPr>
          </w:p>
        </w:tc>
        <w:tc>
          <w:tcPr>
            <w:tcW w:w="2812" w:type="dxa"/>
          </w:tcPr>
          <w:p w14:paraId="45C40250"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Bitumo kiekis </w:t>
            </w:r>
          </w:p>
        </w:tc>
        <w:tc>
          <w:tcPr>
            <w:tcW w:w="3036" w:type="dxa"/>
          </w:tcPr>
          <w:p w14:paraId="0B9999AC"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LST EN 12697-1 </w:t>
            </w:r>
          </w:p>
        </w:tc>
        <w:tc>
          <w:tcPr>
            <w:tcW w:w="2352" w:type="dxa"/>
          </w:tcPr>
          <w:p w14:paraId="1EA91076" w14:textId="77777777" w:rsidR="00B21857" w:rsidRPr="00712E79" w:rsidRDefault="00B21857" w:rsidP="00B21857">
            <w:pPr>
              <w:rPr>
                <w:rFonts w:ascii="Times New Roman" w:eastAsia="Aptos" w:hAnsi="Times New Roman" w:cs="Times New Roman"/>
              </w:rPr>
            </w:pPr>
          </w:p>
        </w:tc>
        <w:tc>
          <w:tcPr>
            <w:tcW w:w="2041" w:type="dxa"/>
          </w:tcPr>
          <w:p w14:paraId="56E94274"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5</w:t>
            </w:r>
          </w:p>
        </w:tc>
      </w:tr>
      <w:tr w:rsidR="00B21857" w:rsidRPr="00712E79" w14:paraId="3FC4B118" w14:textId="77777777" w:rsidTr="00E9679B">
        <w:trPr>
          <w:trHeight w:val="596"/>
        </w:trPr>
        <w:tc>
          <w:tcPr>
            <w:tcW w:w="2508" w:type="dxa"/>
            <w:vMerge/>
          </w:tcPr>
          <w:p w14:paraId="21E2FA76" w14:textId="77777777" w:rsidR="00B21857" w:rsidRPr="00712E79" w:rsidRDefault="00B21857" w:rsidP="00B21857">
            <w:pPr>
              <w:rPr>
                <w:rFonts w:ascii="Times New Roman" w:eastAsia="Aptos" w:hAnsi="Times New Roman" w:cs="Times New Roman"/>
              </w:rPr>
            </w:pPr>
          </w:p>
        </w:tc>
        <w:tc>
          <w:tcPr>
            <w:tcW w:w="2812" w:type="dxa"/>
          </w:tcPr>
          <w:p w14:paraId="1BAF52EB"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Ištirti kelių bitumą </w:t>
            </w:r>
          </w:p>
        </w:tc>
        <w:tc>
          <w:tcPr>
            <w:tcW w:w="3036" w:type="dxa"/>
          </w:tcPr>
          <w:p w14:paraId="300CB0E0"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(LST EN 1426, LST EN 1427, LST EN 12593)</w:t>
            </w:r>
          </w:p>
        </w:tc>
        <w:tc>
          <w:tcPr>
            <w:tcW w:w="2352" w:type="dxa"/>
          </w:tcPr>
          <w:p w14:paraId="71EA615B" w14:textId="77777777" w:rsidR="00B21857" w:rsidRPr="00712E79" w:rsidRDefault="00B21857" w:rsidP="00B21857">
            <w:pPr>
              <w:rPr>
                <w:rFonts w:ascii="Times New Roman" w:eastAsia="Aptos" w:hAnsi="Times New Roman" w:cs="Times New Roman"/>
              </w:rPr>
            </w:pPr>
          </w:p>
        </w:tc>
        <w:tc>
          <w:tcPr>
            <w:tcW w:w="2041" w:type="dxa"/>
          </w:tcPr>
          <w:p w14:paraId="47A5D40C"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5</w:t>
            </w:r>
          </w:p>
        </w:tc>
      </w:tr>
      <w:tr w:rsidR="00B21857" w:rsidRPr="00712E79" w14:paraId="7F9175A3" w14:textId="77777777" w:rsidTr="00E9679B">
        <w:tc>
          <w:tcPr>
            <w:tcW w:w="2508" w:type="dxa"/>
            <w:vMerge/>
          </w:tcPr>
          <w:p w14:paraId="77CAAC4C" w14:textId="77777777" w:rsidR="00B21857" w:rsidRPr="00712E79" w:rsidRDefault="00B21857" w:rsidP="00B21857">
            <w:pPr>
              <w:rPr>
                <w:rFonts w:ascii="Times New Roman" w:eastAsia="Aptos" w:hAnsi="Times New Roman" w:cs="Times New Roman"/>
              </w:rPr>
            </w:pPr>
          </w:p>
        </w:tc>
        <w:tc>
          <w:tcPr>
            <w:tcW w:w="2812" w:type="dxa"/>
          </w:tcPr>
          <w:p w14:paraId="3540E3DC"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Bandinių oro tuštymių rodikliai </w:t>
            </w:r>
          </w:p>
        </w:tc>
        <w:tc>
          <w:tcPr>
            <w:tcW w:w="3036" w:type="dxa"/>
          </w:tcPr>
          <w:p w14:paraId="15723954"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LST EN 12697-8 </w:t>
            </w:r>
          </w:p>
        </w:tc>
        <w:tc>
          <w:tcPr>
            <w:tcW w:w="2352" w:type="dxa"/>
          </w:tcPr>
          <w:p w14:paraId="5A0E0D27"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 </w:t>
            </w:r>
          </w:p>
        </w:tc>
        <w:tc>
          <w:tcPr>
            <w:tcW w:w="2041" w:type="dxa"/>
          </w:tcPr>
          <w:p w14:paraId="681B6F80"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25</w:t>
            </w:r>
          </w:p>
        </w:tc>
      </w:tr>
      <w:tr w:rsidR="00B21857" w:rsidRPr="00712E79" w14:paraId="4B82F153" w14:textId="77777777" w:rsidTr="00E9679B">
        <w:tc>
          <w:tcPr>
            <w:tcW w:w="2508" w:type="dxa"/>
            <w:vMerge/>
          </w:tcPr>
          <w:p w14:paraId="0A5ADCE3" w14:textId="77777777" w:rsidR="00B21857" w:rsidRPr="00712E79" w:rsidRDefault="00B21857" w:rsidP="00B21857">
            <w:pPr>
              <w:rPr>
                <w:rFonts w:ascii="Times New Roman" w:eastAsia="Aptos" w:hAnsi="Times New Roman" w:cs="Times New Roman"/>
              </w:rPr>
            </w:pPr>
          </w:p>
        </w:tc>
        <w:tc>
          <w:tcPr>
            <w:tcW w:w="2812" w:type="dxa"/>
          </w:tcPr>
          <w:p w14:paraId="5AD8AEE1"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Granuliometrinė sudėtis </w:t>
            </w:r>
          </w:p>
        </w:tc>
        <w:tc>
          <w:tcPr>
            <w:tcW w:w="3036" w:type="dxa"/>
          </w:tcPr>
          <w:p w14:paraId="45B9D357"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LST EN 12697-2</w:t>
            </w:r>
          </w:p>
        </w:tc>
        <w:tc>
          <w:tcPr>
            <w:tcW w:w="2352" w:type="dxa"/>
          </w:tcPr>
          <w:p w14:paraId="04ED9623" w14:textId="77777777" w:rsidR="00B21857" w:rsidRPr="00712E79" w:rsidRDefault="00B21857" w:rsidP="00B21857">
            <w:pPr>
              <w:rPr>
                <w:rFonts w:ascii="Times New Roman" w:eastAsia="Aptos" w:hAnsi="Times New Roman" w:cs="Times New Roman"/>
              </w:rPr>
            </w:pPr>
          </w:p>
        </w:tc>
        <w:tc>
          <w:tcPr>
            <w:tcW w:w="2041" w:type="dxa"/>
          </w:tcPr>
          <w:p w14:paraId="29A574EA"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25</w:t>
            </w:r>
          </w:p>
        </w:tc>
      </w:tr>
      <w:tr w:rsidR="00B21857" w:rsidRPr="00712E79" w14:paraId="2E0FC8D3" w14:textId="77777777" w:rsidTr="00E9679B">
        <w:tc>
          <w:tcPr>
            <w:tcW w:w="2508" w:type="dxa"/>
            <w:vMerge/>
          </w:tcPr>
          <w:p w14:paraId="7970DF75" w14:textId="77777777" w:rsidR="00B21857" w:rsidRPr="00712E79" w:rsidRDefault="00B21857" w:rsidP="00B21857">
            <w:pPr>
              <w:rPr>
                <w:rFonts w:ascii="Times New Roman" w:eastAsia="Aptos" w:hAnsi="Times New Roman" w:cs="Times New Roman"/>
              </w:rPr>
            </w:pPr>
          </w:p>
        </w:tc>
        <w:tc>
          <w:tcPr>
            <w:tcW w:w="2812" w:type="dxa"/>
          </w:tcPr>
          <w:p w14:paraId="7A397154"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Dangos storio nustatymas</w:t>
            </w:r>
          </w:p>
        </w:tc>
        <w:tc>
          <w:tcPr>
            <w:tcW w:w="3036" w:type="dxa"/>
          </w:tcPr>
          <w:p w14:paraId="08BD9E07"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LST EN 12697-36 </w:t>
            </w:r>
          </w:p>
        </w:tc>
        <w:tc>
          <w:tcPr>
            <w:tcW w:w="2352" w:type="dxa"/>
          </w:tcPr>
          <w:p w14:paraId="6D64256B"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Ardomasis metodas</w:t>
            </w:r>
          </w:p>
        </w:tc>
        <w:tc>
          <w:tcPr>
            <w:tcW w:w="2041" w:type="dxa"/>
          </w:tcPr>
          <w:p w14:paraId="35FC6086"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25</w:t>
            </w:r>
          </w:p>
        </w:tc>
      </w:tr>
      <w:tr w:rsidR="00B21857" w:rsidRPr="00712E79" w14:paraId="401A377F" w14:textId="77777777" w:rsidTr="00E9679B">
        <w:tc>
          <w:tcPr>
            <w:tcW w:w="2508" w:type="dxa"/>
            <w:vMerge/>
          </w:tcPr>
          <w:p w14:paraId="2E981FD2" w14:textId="77777777" w:rsidR="00B21857" w:rsidRPr="00712E79" w:rsidRDefault="00B21857" w:rsidP="00B21857">
            <w:pPr>
              <w:rPr>
                <w:rFonts w:ascii="Times New Roman" w:eastAsia="Aptos" w:hAnsi="Times New Roman" w:cs="Times New Roman"/>
              </w:rPr>
            </w:pPr>
          </w:p>
        </w:tc>
        <w:tc>
          <w:tcPr>
            <w:tcW w:w="2812" w:type="dxa"/>
          </w:tcPr>
          <w:p w14:paraId="1D09749D"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Kernų bandinių matmenys </w:t>
            </w:r>
          </w:p>
        </w:tc>
        <w:tc>
          <w:tcPr>
            <w:tcW w:w="3036" w:type="dxa"/>
          </w:tcPr>
          <w:p w14:paraId="0ECB5CCA"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LST EN 12697-29 </w:t>
            </w:r>
          </w:p>
        </w:tc>
        <w:tc>
          <w:tcPr>
            <w:tcW w:w="2352" w:type="dxa"/>
          </w:tcPr>
          <w:p w14:paraId="2AB37C3D"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Matavimas slankmačiu</w:t>
            </w:r>
          </w:p>
        </w:tc>
        <w:tc>
          <w:tcPr>
            <w:tcW w:w="2041" w:type="dxa"/>
          </w:tcPr>
          <w:p w14:paraId="42B1F53F"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25</w:t>
            </w:r>
          </w:p>
        </w:tc>
      </w:tr>
      <w:tr w:rsidR="00B21857" w:rsidRPr="00712E79" w14:paraId="35EE686D" w14:textId="77777777" w:rsidTr="00E9679B">
        <w:tc>
          <w:tcPr>
            <w:tcW w:w="2508" w:type="dxa"/>
            <w:vMerge/>
          </w:tcPr>
          <w:p w14:paraId="48CFD329" w14:textId="77777777" w:rsidR="00B21857" w:rsidRPr="00712E79" w:rsidRDefault="00B21857" w:rsidP="00B21857">
            <w:pPr>
              <w:rPr>
                <w:rFonts w:ascii="Times New Roman" w:eastAsia="Aptos" w:hAnsi="Times New Roman" w:cs="Times New Roman"/>
              </w:rPr>
            </w:pPr>
          </w:p>
        </w:tc>
        <w:tc>
          <w:tcPr>
            <w:tcW w:w="2812" w:type="dxa"/>
          </w:tcPr>
          <w:p w14:paraId="67E4A56F"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Kernų tankio nustatymas</w:t>
            </w:r>
          </w:p>
        </w:tc>
        <w:tc>
          <w:tcPr>
            <w:tcW w:w="3036" w:type="dxa"/>
          </w:tcPr>
          <w:p w14:paraId="49AB6F7C"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LST EN 12697-5 </w:t>
            </w:r>
          </w:p>
          <w:p w14:paraId="50E0D1EB"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LST EN 12697-6  </w:t>
            </w:r>
          </w:p>
        </w:tc>
        <w:tc>
          <w:tcPr>
            <w:tcW w:w="2352" w:type="dxa"/>
          </w:tcPr>
          <w:p w14:paraId="5BE21776" w14:textId="77777777" w:rsidR="00B21857" w:rsidRPr="00712E79" w:rsidRDefault="00B21857" w:rsidP="00B21857">
            <w:pPr>
              <w:rPr>
                <w:rFonts w:ascii="Times New Roman" w:eastAsia="Aptos" w:hAnsi="Times New Roman" w:cs="Times New Roman"/>
              </w:rPr>
            </w:pPr>
          </w:p>
        </w:tc>
        <w:tc>
          <w:tcPr>
            <w:tcW w:w="2041" w:type="dxa"/>
          </w:tcPr>
          <w:p w14:paraId="0BAAE3B6"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25</w:t>
            </w:r>
          </w:p>
        </w:tc>
      </w:tr>
      <w:tr w:rsidR="00B21857" w:rsidRPr="00712E79" w14:paraId="62B9B640" w14:textId="77777777" w:rsidTr="00E9679B">
        <w:tc>
          <w:tcPr>
            <w:tcW w:w="2508" w:type="dxa"/>
            <w:vMerge/>
          </w:tcPr>
          <w:p w14:paraId="1628F6FD" w14:textId="77777777" w:rsidR="00B21857" w:rsidRPr="00712E79" w:rsidRDefault="00B21857" w:rsidP="00B21857">
            <w:pPr>
              <w:rPr>
                <w:rFonts w:ascii="Times New Roman" w:eastAsia="Aptos" w:hAnsi="Times New Roman" w:cs="Times New Roman"/>
              </w:rPr>
            </w:pPr>
          </w:p>
        </w:tc>
        <w:tc>
          <w:tcPr>
            <w:tcW w:w="2812" w:type="dxa"/>
          </w:tcPr>
          <w:p w14:paraId="3C981623"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 xml:space="preserve">Ištirti asfalto fizines-mechanines savybes </w:t>
            </w:r>
          </w:p>
        </w:tc>
        <w:tc>
          <w:tcPr>
            <w:tcW w:w="3036" w:type="dxa"/>
          </w:tcPr>
          <w:p w14:paraId="31960878" w14:textId="77777777" w:rsidR="00B21857" w:rsidRPr="00712E79" w:rsidRDefault="00B21857" w:rsidP="00B21857">
            <w:pPr>
              <w:rPr>
                <w:rFonts w:ascii="Times New Roman" w:eastAsia="Aptos" w:hAnsi="Times New Roman" w:cs="Times New Roman"/>
              </w:rPr>
            </w:pPr>
            <w:r w:rsidRPr="00712E79">
              <w:rPr>
                <w:rFonts w:ascii="Times New Roman" w:eastAsia="Aptos" w:hAnsi="Times New Roman" w:cs="Times New Roman"/>
              </w:rPr>
              <w:t>(LST EN 12697-30, LST EN 12697-8, LST EN 12697-6, LST EN 12697-5)</w:t>
            </w:r>
          </w:p>
        </w:tc>
        <w:tc>
          <w:tcPr>
            <w:tcW w:w="2352" w:type="dxa"/>
          </w:tcPr>
          <w:p w14:paraId="63CFAF92" w14:textId="77777777" w:rsidR="00B21857" w:rsidRPr="00712E79" w:rsidRDefault="00B21857" w:rsidP="00B21857">
            <w:pPr>
              <w:rPr>
                <w:rFonts w:ascii="Times New Roman" w:eastAsia="Aptos" w:hAnsi="Times New Roman" w:cs="Times New Roman"/>
              </w:rPr>
            </w:pPr>
          </w:p>
        </w:tc>
        <w:tc>
          <w:tcPr>
            <w:tcW w:w="2041" w:type="dxa"/>
          </w:tcPr>
          <w:p w14:paraId="318F54EC" w14:textId="77777777" w:rsidR="00B21857" w:rsidRPr="00712E79" w:rsidRDefault="00B21857" w:rsidP="00B21857">
            <w:pPr>
              <w:jc w:val="center"/>
              <w:rPr>
                <w:rFonts w:ascii="Times New Roman" w:eastAsia="Aptos" w:hAnsi="Times New Roman" w:cs="Times New Roman"/>
              </w:rPr>
            </w:pPr>
            <w:r w:rsidRPr="00712E79">
              <w:rPr>
                <w:rFonts w:ascii="Times New Roman" w:eastAsia="Aptos" w:hAnsi="Times New Roman" w:cs="Times New Roman"/>
              </w:rPr>
              <w:t>5</w:t>
            </w:r>
          </w:p>
        </w:tc>
      </w:tr>
    </w:tbl>
    <w:p w14:paraId="07057582" w14:textId="77777777" w:rsidR="00B21857" w:rsidRPr="00B21857" w:rsidRDefault="00B21857" w:rsidP="00B21857">
      <w:pPr>
        <w:jc w:val="center"/>
        <w:rPr>
          <w:rFonts w:ascii="Times New Roman" w:hAnsi="Times New Roman" w:cs="Times New Roman"/>
          <w:sz w:val="24"/>
          <w:szCs w:val="24"/>
          <w:lang w:val="lt-LT"/>
        </w:rPr>
      </w:pPr>
    </w:p>
    <w:sectPr w:rsidR="00B21857" w:rsidRPr="00B218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16A60"/>
    <w:multiLevelType w:val="multilevel"/>
    <w:tmpl w:val="49885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4339C4"/>
    <w:multiLevelType w:val="hybridMultilevel"/>
    <w:tmpl w:val="F6D04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A269BE"/>
    <w:multiLevelType w:val="hybridMultilevel"/>
    <w:tmpl w:val="A19EC0F2"/>
    <w:lvl w:ilvl="0" w:tplc="CB3C2F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DA2D2B"/>
    <w:multiLevelType w:val="hybridMultilevel"/>
    <w:tmpl w:val="3C82C70E"/>
    <w:lvl w:ilvl="0" w:tplc="89A85520">
      <w:start w:val="5"/>
      <w:numFmt w:val="bullet"/>
      <w:lvlText w:val="-"/>
      <w:lvlJc w:val="left"/>
      <w:pPr>
        <w:ind w:left="1080" w:hanging="360"/>
      </w:pPr>
      <w:rPr>
        <w:rFonts w:ascii="Times New Roman" w:eastAsia="Arial Unicode MS"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001348922">
    <w:abstractNumId w:val="1"/>
  </w:num>
  <w:num w:numId="2" w16cid:durableId="217980019">
    <w:abstractNumId w:val="0"/>
  </w:num>
  <w:num w:numId="3" w16cid:durableId="325744740">
    <w:abstractNumId w:val="2"/>
  </w:num>
  <w:num w:numId="4" w16cid:durableId="11930322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2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BB7"/>
    <w:rsid w:val="00054D57"/>
    <w:rsid w:val="00075328"/>
    <w:rsid w:val="000E5873"/>
    <w:rsid w:val="00186894"/>
    <w:rsid w:val="003D57CA"/>
    <w:rsid w:val="0049731E"/>
    <w:rsid w:val="00534702"/>
    <w:rsid w:val="00575127"/>
    <w:rsid w:val="005C6D9F"/>
    <w:rsid w:val="005F2A78"/>
    <w:rsid w:val="00712E79"/>
    <w:rsid w:val="007968FB"/>
    <w:rsid w:val="00857347"/>
    <w:rsid w:val="008C24F7"/>
    <w:rsid w:val="00921BB7"/>
    <w:rsid w:val="00944677"/>
    <w:rsid w:val="00A52CB3"/>
    <w:rsid w:val="00B21857"/>
    <w:rsid w:val="00C17982"/>
    <w:rsid w:val="00D16071"/>
    <w:rsid w:val="00E17783"/>
    <w:rsid w:val="00FD3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70288"/>
  <w15:chartTrackingRefBased/>
  <w15:docId w15:val="{CEE1E318-78A6-4517-A437-C6F30398C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21B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21B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21B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21B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21B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21BB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21BB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21BB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21BB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21B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21B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21B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21B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21B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21B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21B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21B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21B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21B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21B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21BB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21B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21B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21BB7"/>
    <w:rPr>
      <w:i/>
      <w:iCs/>
      <w:color w:val="404040" w:themeColor="text1" w:themeTint="BF"/>
    </w:rPr>
  </w:style>
  <w:style w:type="paragraph" w:styleId="Sraopastraipa">
    <w:name w:val="List Paragraph"/>
    <w:basedOn w:val="prastasis"/>
    <w:uiPriority w:val="34"/>
    <w:qFormat/>
    <w:rsid w:val="00921BB7"/>
    <w:pPr>
      <w:ind w:left="720"/>
      <w:contextualSpacing/>
    </w:pPr>
  </w:style>
  <w:style w:type="character" w:styleId="Rykuspabraukimas">
    <w:name w:val="Intense Emphasis"/>
    <w:basedOn w:val="Numatytasispastraiposriftas"/>
    <w:uiPriority w:val="21"/>
    <w:qFormat/>
    <w:rsid w:val="00921BB7"/>
    <w:rPr>
      <w:i/>
      <w:iCs/>
      <w:color w:val="2F5496" w:themeColor="accent1" w:themeShade="BF"/>
    </w:rPr>
  </w:style>
  <w:style w:type="paragraph" w:styleId="Iskirtacitata">
    <w:name w:val="Intense Quote"/>
    <w:basedOn w:val="prastasis"/>
    <w:next w:val="prastasis"/>
    <w:link w:val="IskirtacitataDiagrama"/>
    <w:uiPriority w:val="30"/>
    <w:qFormat/>
    <w:rsid w:val="00921B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21BB7"/>
    <w:rPr>
      <w:i/>
      <w:iCs/>
      <w:color w:val="2F5496" w:themeColor="accent1" w:themeShade="BF"/>
    </w:rPr>
  </w:style>
  <w:style w:type="character" w:styleId="Rykinuoroda">
    <w:name w:val="Intense Reference"/>
    <w:basedOn w:val="Numatytasispastraiposriftas"/>
    <w:uiPriority w:val="32"/>
    <w:qFormat/>
    <w:rsid w:val="00921BB7"/>
    <w:rPr>
      <w:b/>
      <w:bCs/>
      <w:smallCaps/>
      <w:color w:val="2F5496" w:themeColor="accent1" w:themeShade="BF"/>
      <w:spacing w:val="5"/>
    </w:rPr>
  </w:style>
  <w:style w:type="table" w:styleId="Lentelstinklelis">
    <w:name w:val="Table Grid"/>
    <w:basedOn w:val="prastojilentel"/>
    <w:uiPriority w:val="39"/>
    <w:rsid w:val="00B21857"/>
    <w:pPr>
      <w:spacing w:after="0" w:line="240" w:lineRule="auto"/>
    </w:pPr>
    <w:rPr>
      <w:sz w:val="24"/>
      <w:szCs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85734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399698">
      <w:bodyDiv w:val="1"/>
      <w:marLeft w:val="0"/>
      <w:marRight w:val="0"/>
      <w:marTop w:val="0"/>
      <w:marBottom w:val="0"/>
      <w:divBdr>
        <w:top w:val="none" w:sz="0" w:space="0" w:color="auto"/>
        <w:left w:val="none" w:sz="0" w:space="0" w:color="auto"/>
        <w:bottom w:val="none" w:sz="0" w:space="0" w:color="auto"/>
        <w:right w:val="none" w:sz="0" w:space="0" w:color="auto"/>
      </w:divBdr>
    </w:div>
    <w:div w:id="112669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1998</Words>
  <Characters>1139</Characters>
  <Application>Microsoft Office Word</Application>
  <DocSecurity>0</DocSecurity>
  <Lines>9</Lines>
  <Paragraphs>6</Paragraphs>
  <ScaleCrop>false</ScaleCrop>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Tomaševič</dc:creator>
  <cp:keywords/>
  <dc:description/>
  <cp:lastModifiedBy>Marina Veligorienė</cp:lastModifiedBy>
  <cp:revision>18</cp:revision>
  <dcterms:created xsi:type="dcterms:W3CDTF">2025-02-21T09:38:00Z</dcterms:created>
  <dcterms:modified xsi:type="dcterms:W3CDTF">2025-02-25T09:32:00Z</dcterms:modified>
</cp:coreProperties>
</file>